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高新技术产业开发区财政金融和国有资产管理局</w:t>
      </w:r>
      <w:r>
        <w:rPr>
          <w:rFonts w:hint="eastAsia" w:ascii="方正小标宋简体" w:eastAsia="方正小标宋简体"/>
          <w:sz w:val="44"/>
          <w:szCs w:val="44"/>
        </w:rPr>
        <w:t>关于20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年政府预算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公开情况说明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一、“三公”经费情况说明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年“三公”经费预算支出1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万元较上年同期减少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％。具体说明如下：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1.因公出国（境）费用预算为零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2.公务用车购置及运行费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万元，公务用车购置预算为零，运行维护费预算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万元较上年同期减少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3.公务接待费预算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万元较上年同期减少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%。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560" w:lineRule="exact"/>
        <w:jc w:val="left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二、政府性债务情况说明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高新开发区原有地方政府债务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额5.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充分利用国家政策红利，累计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一般债券资金0.2亿元，专项债券资金0.8亿元，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截至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2020年底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地方政府债务余额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.6亿元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4"/>
    <w:rsid w:val="0035799D"/>
    <w:rsid w:val="003C5090"/>
    <w:rsid w:val="004F3F64"/>
    <w:rsid w:val="00583D7F"/>
    <w:rsid w:val="00723627"/>
    <w:rsid w:val="0096002E"/>
    <w:rsid w:val="00AA1ACE"/>
    <w:rsid w:val="00DA7347"/>
    <w:rsid w:val="00ED79E3"/>
    <w:rsid w:val="00F56AEC"/>
    <w:rsid w:val="04FD486A"/>
    <w:rsid w:val="05121781"/>
    <w:rsid w:val="162C2675"/>
    <w:rsid w:val="2D590333"/>
    <w:rsid w:val="32AD6942"/>
    <w:rsid w:val="3E285B69"/>
    <w:rsid w:val="46C00355"/>
    <w:rsid w:val="49AF15F4"/>
    <w:rsid w:val="72543161"/>
    <w:rsid w:val="74A5519D"/>
    <w:rsid w:val="7B8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10</TotalTime>
  <ScaleCrop>false</ScaleCrop>
  <LinksUpToDate>false</LinksUpToDate>
  <CharactersWithSpaces>501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2018-12-26T13:03:00Z</dcterms:created>
  <dc:creator>ADMIN</dc:creator>
  <cp:lastModifiedBy>DELL</cp:lastModifiedBy>
  <cp:lastPrinted>2018-12-27T02:05:00Z</cp:lastPrinted>
  <dcterms:modified xsi:type="dcterms:W3CDTF">2021-03-24T02:12:00Z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