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Times New Roman" w:hAnsi="Times New Roman" w:eastAsia="方正小标宋简体" w:cs="Times New Roman"/>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关于20</w:t>
      </w:r>
      <w:r>
        <w:rPr>
          <w:rFonts w:hint="default" w:ascii="Times New Roman" w:hAnsi="Times New Roman" w:eastAsia="方正小标宋简体" w:cs="Times New Roman"/>
          <w:bCs/>
          <w:color w:val="000000"/>
          <w:kern w:val="0"/>
          <w:sz w:val="44"/>
          <w:szCs w:val="44"/>
          <w:lang w:val="en-US" w:eastAsia="zh-CN"/>
        </w:rPr>
        <w:t>20</w:t>
      </w:r>
      <w:r>
        <w:rPr>
          <w:rFonts w:hint="default" w:ascii="Times New Roman" w:hAnsi="Times New Roman" w:eastAsia="方正小标宋简体" w:cs="Times New Roman"/>
          <w:bCs/>
          <w:color w:val="000000"/>
          <w:kern w:val="0"/>
          <w:sz w:val="44"/>
          <w:szCs w:val="44"/>
        </w:rPr>
        <w:t>年预算执行情况和</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000000"/>
          <w:kern w:val="0"/>
          <w:sz w:val="44"/>
          <w:szCs w:val="44"/>
        </w:rPr>
      </w:pPr>
      <w:r>
        <w:rPr>
          <w:rFonts w:hint="default" w:ascii="Times New Roman" w:hAnsi="Times New Roman" w:eastAsia="方正小标宋简体" w:cs="Times New Roman"/>
          <w:bCs/>
          <w:color w:val="000000"/>
          <w:kern w:val="0"/>
          <w:sz w:val="44"/>
          <w:szCs w:val="44"/>
        </w:rPr>
        <w:t>20</w:t>
      </w:r>
      <w:r>
        <w:rPr>
          <w:rFonts w:hint="default" w:ascii="Times New Roman" w:hAnsi="Times New Roman" w:eastAsia="方正小标宋简体" w:cs="Times New Roman"/>
          <w:bCs/>
          <w:color w:val="000000"/>
          <w:kern w:val="0"/>
          <w:sz w:val="44"/>
          <w:szCs w:val="44"/>
          <w:lang w:val="en-US" w:eastAsia="zh-CN"/>
        </w:rPr>
        <w:t>21</w:t>
      </w:r>
      <w:r>
        <w:rPr>
          <w:rFonts w:hint="default" w:ascii="Times New Roman" w:hAnsi="Times New Roman" w:eastAsia="方正小标宋简体" w:cs="Times New Roman"/>
          <w:bCs/>
          <w:color w:val="000000"/>
          <w:kern w:val="0"/>
          <w:sz w:val="44"/>
          <w:szCs w:val="44"/>
        </w:rPr>
        <w:t>年预算方案（草案）的报告</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楷体" w:cs="Times New Roman"/>
          <w:b/>
          <w:bCs/>
          <w:color w:val="000000"/>
          <w:kern w:val="0"/>
          <w:sz w:val="32"/>
          <w:szCs w:val="32"/>
        </w:rPr>
      </w:pPr>
      <w:r>
        <w:rPr>
          <w:rFonts w:hint="default" w:ascii="Times New Roman" w:hAnsi="Times New Roman" w:eastAsia="楷体" w:cs="Times New Roman"/>
          <w:b w:val="0"/>
          <w:bCs w:val="0"/>
          <w:color w:val="000000"/>
          <w:kern w:val="0"/>
          <w:sz w:val="32"/>
          <w:szCs w:val="32"/>
        </w:rPr>
        <w:t>鄂尔多斯高新技术开发区</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hint="default" w:ascii="Times New Roman" w:hAnsi="Times New Roman" w:eastAsia="楷体" w:cs="Times New Roman"/>
          <w:b/>
          <w:bCs/>
          <w:color w:val="000000"/>
          <w:kern w:val="0"/>
          <w:sz w:val="32"/>
          <w:szCs w:val="32"/>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各位代表：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rPr>
        <w:t>按照《中华人民共和国预算法》《内蒙古自治区预算审查监督条例》等相关财经法规，</w:t>
      </w:r>
      <w:r>
        <w:rPr>
          <w:rFonts w:hint="default" w:ascii="Times New Roman" w:hAnsi="Times New Roman" w:eastAsia="仿宋_GB2312" w:cs="Times New Roman"/>
          <w:bCs/>
          <w:color w:val="000000"/>
          <w:sz w:val="32"/>
          <w:szCs w:val="32"/>
        </w:rPr>
        <w:t>现将20</w:t>
      </w:r>
      <w:r>
        <w:rPr>
          <w:rFonts w:hint="default" w:ascii="Times New Roman" w:hAnsi="Times New Roman" w:eastAsia="仿宋_GB2312" w:cs="Times New Roman"/>
          <w:bCs/>
          <w:color w:val="000000"/>
          <w:sz w:val="32"/>
          <w:szCs w:val="32"/>
          <w:lang w:val="en-US" w:eastAsia="zh-CN"/>
        </w:rPr>
        <w:t>20</w:t>
      </w:r>
      <w:r>
        <w:rPr>
          <w:rFonts w:hint="default" w:ascii="Times New Roman" w:hAnsi="Times New Roman" w:eastAsia="仿宋_GB2312" w:cs="Times New Roman"/>
          <w:bCs/>
          <w:color w:val="000000"/>
          <w:sz w:val="32"/>
          <w:szCs w:val="32"/>
        </w:rPr>
        <w:t>年预算执行情况和20</w:t>
      </w:r>
      <w:r>
        <w:rPr>
          <w:rFonts w:hint="default" w:ascii="Times New Roman" w:hAnsi="Times New Roman" w:eastAsia="仿宋_GB2312" w:cs="Times New Roman"/>
          <w:bCs/>
          <w:color w:val="000000"/>
          <w:sz w:val="32"/>
          <w:szCs w:val="32"/>
          <w:lang w:val="en-US" w:eastAsia="zh-CN"/>
        </w:rPr>
        <w:t>21</w:t>
      </w:r>
      <w:r>
        <w:rPr>
          <w:rFonts w:hint="default" w:ascii="Times New Roman" w:hAnsi="Times New Roman" w:eastAsia="仿宋_GB2312" w:cs="Times New Roman"/>
          <w:bCs/>
          <w:color w:val="000000"/>
          <w:sz w:val="32"/>
          <w:szCs w:val="32"/>
        </w:rPr>
        <w:t>年预算（草案）提请本次人民代表大会审议，并请市政协各位委员和列席会议的同志们提出意见。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一、2020年预算执行情况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color w:val="auto"/>
          <w:sz w:val="32"/>
          <w:szCs w:val="32"/>
          <w:highlight w:val="none"/>
          <w:lang w:val="en-US" w:eastAsia="zh-CN"/>
        </w:rPr>
      </w:pPr>
      <w:r>
        <w:rPr>
          <w:rFonts w:hint="default" w:ascii="Times New Roman" w:hAnsi="Times New Roman" w:eastAsia="仿宋" w:cs="Times New Roman"/>
          <w:b w:val="0"/>
          <w:bCs w:val="0"/>
          <w:color w:val="auto"/>
          <w:sz w:val="32"/>
          <w:szCs w:val="32"/>
          <w:highlight w:val="none"/>
          <w:lang w:val="en-US" w:eastAsia="zh-CN"/>
        </w:rPr>
        <w:t>2020年，开发区在市委、市政府的坚强领导和大力支持下，积极落实财政政策积蓄新效能，千方百计强收入、压支出</w:t>
      </w:r>
      <w:r>
        <w:rPr>
          <w:rFonts w:hint="default" w:ascii="Times New Roman" w:hAnsi="Times New Roman" w:eastAsia="仿宋_GB2312" w:cs="Times New Roman"/>
          <w:b w:val="0"/>
          <w:bCs w:val="0"/>
          <w:color w:val="auto"/>
          <w:sz w:val="32"/>
          <w:szCs w:val="32"/>
          <w:highlight w:val="none"/>
          <w:lang w:val="en-US" w:eastAsia="zh-CN"/>
        </w:rPr>
        <w:t>，在做好“三保”工作基础上，牢固树立“过紧日子”思想，从严从紧管好财政支出,保证财政平稳运行。</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楷体" w:cs="Times New Roman"/>
          <w:b w:val="0"/>
          <w:bCs w:val="0"/>
          <w:sz w:val="32"/>
          <w:szCs w:val="32"/>
          <w:lang w:val="en-US" w:eastAsia="zh-CN"/>
        </w:rPr>
      </w:pP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一</w:t>
      </w: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2020年预算执行情况。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一般公共预算</w:t>
      </w:r>
      <w:r>
        <w:rPr>
          <w:rFonts w:hint="default" w:ascii="Times New Roman" w:hAnsi="Times New Roman" w:eastAsia="仿宋_GB2312" w:cs="Times New Roman"/>
          <w:b/>
          <w:bCs/>
          <w:sz w:val="32"/>
          <w:szCs w:val="32"/>
          <w:lang w:val="en-US" w:eastAsia="zh-CN"/>
        </w:rPr>
        <w:t>方面</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eastAsia="zh-CN"/>
        </w:rPr>
        <w:t>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lang w:eastAsia="zh-CN"/>
        </w:rPr>
        <w:t>年开发区一般公共预算收入完成</w:t>
      </w:r>
      <w:r>
        <w:rPr>
          <w:rFonts w:hint="default" w:ascii="Times New Roman" w:hAnsi="Times New Roman" w:eastAsia="仿宋_GB2312" w:cs="Times New Roman"/>
          <w:sz w:val="32"/>
          <w:szCs w:val="32"/>
          <w:lang w:val="en-US" w:eastAsia="zh-CN"/>
        </w:rPr>
        <w:t>4637万</w:t>
      </w:r>
      <w:r>
        <w:rPr>
          <w:rFonts w:hint="default" w:ascii="Times New Roman" w:hAnsi="Times New Roman" w:eastAsia="仿宋_GB2312" w:cs="Times New Roman"/>
          <w:sz w:val="32"/>
          <w:szCs w:val="32"/>
          <w:lang w:eastAsia="zh-CN"/>
        </w:rPr>
        <w:t>元，同比</w:t>
      </w:r>
      <w:r>
        <w:rPr>
          <w:rFonts w:hint="default" w:ascii="Times New Roman" w:hAnsi="Times New Roman" w:eastAsia="仿宋_GB2312" w:cs="Times New Roman"/>
          <w:sz w:val="32"/>
          <w:szCs w:val="32"/>
          <w:lang w:val="en-US" w:eastAsia="zh-CN"/>
        </w:rPr>
        <w:t>增长11</w:t>
      </w:r>
      <w:r>
        <w:rPr>
          <w:rFonts w:hint="default" w:ascii="Times New Roman" w:hAnsi="Times New Roman" w:eastAsia="仿宋_GB2312" w:cs="Times New Roman"/>
          <w:sz w:val="32"/>
          <w:szCs w:val="32"/>
          <w:lang w:eastAsia="zh-CN"/>
        </w:rPr>
        <w:t>%。加上上级转移支付</w:t>
      </w:r>
      <w:r>
        <w:rPr>
          <w:rFonts w:hint="default" w:ascii="Times New Roman" w:hAnsi="Times New Roman" w:eastAsia="仿宋_GB2312" w:cs="Times New Roman"/>
          <w:sz w:val="32"/>
          <w:szCs w:val="32"/>
          <w:lang w:val="en-US" w:eastAsia="zh-CN"/>
        </w:rPr>
        <w:t>3.2亿元</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一般</w:t>
      </w:r>
      <w:r>
        <w:rPr>
          <w:rFonts w:hint="default" w:ascii="Times New Roman" w:hAnsi="Times New Roman" w:eastAsia="仿宋_GB2312" w:cs="Times New Roman"/>
          <w:sz w:val="32"/>
          <w:szCs w:val="32"/>
          <w:lang w:eastAsia="zh-CN"/>
        </w:rPr>
        <w:t>债券转贷收入</w:t>
      </w:r>
      <w:r>
        <w:rPr>
          <w:rFonts w:hint="default" w:ascii="Times New Roman" w:hAnsi="Times New Roman" w:eastAsia="仿宋_GB2312" w:cs="Times New Roman"/>
          <w:sz w:val="32"/>
          <w:szCs w:val="32"/>
          <w:lang w:val="en-US" w:eastAsia="zh-CN"/>
        </w:rPr>
        <w:t>0.2亿元</w:t>
      </w:r>
      <w:r>
        <w:rPr>
          <w:rFonts w:hint="default" w:ascii="Times New Roman" w:hAnsi="Times New Roman" w:eastAsia="仿宋_GB2312" w:cs="Times New Roman"/>
          <w:sz w:val="32"/>
          <w:szCs w:val="32"/>
          <w:lang w:eastAsia="zh-CN"/>
        </w:rPr>
        <w:t>、上年结余</w:t>
      </w:r>
      <w:r>
        <w:rPr>
          <w:rFonts w:hint="default" w:ascii="Times New Roman" w:hAnsi="Times New Roman" w:eastAsia="仿宋_GB2312" w:cs="Times New Roman"/>
          <w:sz w:val="32"/>
          <w:szCs w:val="32"/>
          <w:lang w:val="en-US" w:eastAsia="zh-CN"/>
        </w:rPr>
        <w:t>结转</w:t>
      </w:r>
      <w:r>
        <w:rPr>
          <w:rFonts w:hint="default" w:ascii="Times New Roman" w:hAnsi="Times New Roman" w:eastAsia="仿宋_GB2312" w:cs="Times New Roman"/>
          <w:sz w:val="32"/>
          <w:szCs w:val="32"/>
          <w:lang w:eastAsia="zh-CN"/>
        </w:rPr>
        <w:t>收入</w:t>
      </w:r>
      <w:r>
        <w:rPr>
          <w:rFonts w:hint="default" w:ascii="Times New Roman" w:hAnsi="Times New Roman" w:eastAsia="仿宋_GB2312" w:cs="Times New Roman"/>
          <w:sz w:val="32"/>
          <w:szCs w:val="32"/>
          <w:lang w:val="en-US" w:eastAsia="zh-CN"/>
        </w:rPr>
        <w:t>6769万元</w:t>
      </w:r>
      <w:r>
        <w:rPr>
          <w:rFonts w:hint="default" w:ascii="Times New Roman" w:hAnsi="Times New Roman" w:eastAsia="仿宋_GB2312" w:cs="Times New Roman"/>
          <w:sz w:val="32"/>
          <w:szCs w:val="32"/>
          <w:lang w:eastAsia="zh-CN"/>
        </w:rPr>
        <w:t>、调入预算稳定调节基金</w:t>
      </w:r>
      <w:r>
        <w:rPr>
          <w:rFonts w:hint="default" w:ascii="Times New Roman" w:hAnsi="Times New Roman" w:eastAsia="仿宋_GB2312" w:cs="Times New Roman"/>
          <w:sz w:val="32"/>
          <w:szCs w:val="32"/>
          <w:lang w:val="en-US" w:eastAsia="zh-CN"/>
        </w:rPr>
        <w:t>178万元</w:t>
      </w:r>
      <w:r>
        <w:rPr>
          <w:rFonts w:hint="default" w:ascii="Times New Roman" w:hAnsi="Times New Roman" w:eastAsia="仿宋_GB2312" w:cs="Times New Roman"/>
          <w:sz w:val="32"/>
          <w:szCs w:val="32"/>
          <w:lang w:eastAsia="zh-CN"/>
        </w:rPr>
        <w:t>，各项收入共计</w:t>
      </w:r>
      <w:r>
        <w:rPr>
          <w:rFonts w:hint="default" w:ascii="Times New Roman" w:hAnsi="Times New Roman" w:eastAsia="仿宋_GB2312" w:cs="Times New Roman"/>
          <w:sz w:val="32"/>
          <w:szCs w:val="32"/>
          <w:lang w:val="en-US" w:eastAsia="zh-CN"/>
        </w:rPr>
        <w:t>4.56</w:t>
      </w:r>
      <w:r>
        <w:rPr>
          <w:rFonts w:hint="default" w:ascii="Times New Roman" w:hAnsi="Times New Roman" w:eastAsia="仿宋_GB2312" w:cs="Times New Roman"/>
          <w:sz w:val="32"/>
          <w:szCs w:val="32"/>
          <w:lang w:eastAsia="zh-CN"/>
        </w:rPr>
        <w:t>亿元。完成一般公共预算支出</w:t>
      </w:r>
      <w:r>
        <w:rPr>
          <w:rFonts w:hint="default" w:ascii="Times New Roman" w:hAnsi="Times New Roman" w:eastAsia="仿宋_GB2312" w:cs="Times New Roman"/>
          <w:sz w:val="32"/>
          <w:szCs w:val="32"/>
          <w:lang w:val="en-US" w:eastAsia="zh-CN"/>
        </w:rPr>
        <w:t>4.54</w:t>
      </w:r>
      <w:r>
        <w:rPr>
          <w:rFonts w:hint="default" w:ascii="Times New Roman" w:hAnsi="Times New Roman" w:eastAsia="仿宋_GB2312" w:cs="Times New Roman"/>
          <w:sz w:val="32"/>
          <w:szCs w:val="32"/>
          <w:lang w:eastAsia="zh-CN"/>
        </w:rPr>
        <w:t>亿元，同比</w:t>
      </w:r>
      <w:r>
        <w:rPr>
          <w:rFonts w:hint="default" w:ascii="Times New Roman" w:hAnsi="Times New Roman" w:eastAsia="仿宋_GB2312" w:cs="Times New Roman"/>
          <w:sz w:val="32"/>
          <w:szCs w:val="32"/>
          <w:lang w:val="en-US" w:eastAsia="zh-CN"/>
        </w:rPr>
        <w:t>增长5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收支总量相抵后结余154万元，全部按规定结转下年专项使用。</w:t>
      </w:r>
      <w:r>
        <w:rPr>
          <w:rFonts w:hint="default" w:ascii="Times New Roman" w:hAnsi="Times New Roman" w:eastAsia="仿宋" w:cs="Times New Roman"/>
          <w:color w:val="000000"/>
          <w:sz w:val="32"/>
          <w:szCs w:val="32"/>
          <w:lang w:val="en-US" w:eastAsia="zh-CN"/>
        </w:rPr>
        <w:t xml:space="preserve">  </w:t>
      </w:r>
      <w:r>
        <w:rPr>
          <w:rFonts w:hint="default" w:ascii="Times New Roman" w:hAnsi="Times New Roman" w:eastAsia="仿宋"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 w:cs="Times New Roman"/>
          <w:b/>
          <w:bCs/>
          <w:sz w:val="32"/>
          <w:szCs w:val="32"/>
          <w:lang w:val="en-US" w:eastAsia="zh-CN"/>
        </w:rPr>
        <w:t>2.</w:t>
      </w:r>
      <w:r>
        <w:rPr>
          <w:rFonts w:hint="default" w:ascii="Times New Roman" w:hAnsi="Times New Roman" w:eastAsia="仿宋" w:cs="Times New Roman"/>
          <w:b/>
          <w:bCs/>
          <w:sz w:val="32"/>
          <w:szCs w:val="32"/>
        </w:rPr>
        <w:t>政府性基金预算</w:t>
      </w:r>
      <w:r>
        <w:rPr>
          <w:rFonts w:hint="default" w:ascii="Times New Roman" w:hAnsi="Times New Roman" w:eastAsia="仿宋" w:cs="Times New Roman"/>
          <w:b/>
          <w:bCs/>
          <w:sz w:val="32"/>
          <w:szCs w:val="32"/>
          <w:lang w:val="en-US" w:eastAsia="zh-CN"/>
        </w:rPr>
        <w:t>方面</w:t>
      </w:r>
      <w:r>
        <w:rPr>
          <w:rFonts w:hint="default" w:ascii="Times New Roman" w:hAnsi="Times New Roman" w:eastAsia="楷体" w:cs="Times New Roman"/>
          <w:sz w:val="32"/>
          <w:szCs w:val="32"/>
          <w:lang w:eastAsia="zh-CN"/>
        </w:rPr>
        <w:t>。</w:t>
      </w:r>
      <w:r>
        <w:rPr>
          <w:rFonts w:hint="default" w:ascii="Times New Roman" w:hAnsi="Times New Roman" w:eastAsia="仿宋_GB2312" w:cs="Times New Roman"/>
          <w:sz w:val="32"/>
          <w:szCs w:val="32"/>
          <w:lang w:val="en-US" w:eastAsia="zh-CN"/>
        </w:rPr>
        <w:t>2020年开发区完成政府性基金预算收入5911万元，其中：土地出让价款收入5871万元，用于开发区债务化解和暂付款消化；专项债券资金利息收入40万元，用于支付专项债券到期利息，以上收入均无结余。新增地方政府专项债券8000万元，主要用于鄂尔多斯云计算数据机房项目及大规模储能技术研究所项目，全部按规定列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楷体" w:cs="Times New Roman"/>
          <w:b w:val="0"/>
          <w:bCs w:val="0"/>
          <w:color w:val="auto"/>
          <w:sz w:val="32"/>
          <w:szCs w:val="32"/>
          <w:highlight w:val="none"/>
          <w:lang w:val="en-US" w:eastAsia="zh-CN"/>
        </w:rPr>
      </w:pP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sz w:val="32"/>
          <w:szCs w:val="32"/>
          <w:lang w:val="en-US" w:eastAsia="zh-CN"/>
        </w:rPr>
        <w:t>二</w:t>
      </w:r>
      <w:r>
        <w:rPr>
          <w:rFonts w:hint="default" w:ascii="Times New Roman" w:hAnsi="Times New Roman" w:eastAsia="楷体" w:cs="Times New Roman"/>
          <w:b w:val="0"/>
          <w:bCs w:val="0"/>
          <w:sz w:val="32"/>
          <w:szCs w:val="32"/>
          <w:lang w:eastAsia="zh-CN"/>
        </w:rPr>
        <w:t>）</w:t>
      </w:r>
      <w:r>
        <w:rPr>
          <w:rFonts w:hint="default" w:ascii="Times New Roman" w:hAnsi="Times New Roman" w:eastAsia="楷体" w:cs="Times New Roman"/>
          <w:b w:val="0"/>
          <w:bCs w:val="0"/>
          <w:color w:val="auto"/>
          <w:sz w:val="32"/>
          <w:szCs w:val="32"/>
          <w:highlight w:val="none"/>
          <w:lang w:val="en-US" w:eastAsia="zh-CN"/>
        </w:rPr>
        <w:t>2020年开发区重点工作完成情况</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color w:val="auto"/>
          <w:highlight w:val="none"/>
          <w:lang w:val="en-US" w:eastAsia="zh-CN"/>
        </w:rPr>
      </w:pPr>
      <w:r>
        <w:rPr>
          <w:rFonts w:hint="default" w:ascii="Times New Roman" w:hAnsi="Times New Roman" w:eastAsia="楷体_GB2312" w:cs="Times New Roman"/>
          <w:b w:val="0"/>
          <w:bCs w:val="0"/>
          <w:snapToGrid w:val="0"/>
          <w:color w:val="auto"/>
          <w:kern w:val="0"/>
          <w:sz w:val="32"/>
          <w:szCs w:val="32"/>
          <w:highlight w:val="none"/>
          <w:lang w:val="en-US" w:eastAsia="zh-CN"/>
        </w:rPr>
        <w:t>1.</w:t>
      </w:r>
      <w:r>
        <w:rPr>
          <w:rFonts w:hint="default" w:ascii="Times New Roman" w:hAnsi="Times New Roman" w:eastAsia="楷体_GB2312" w:cs="Times New Roman"/>
          <w:b w:val="0"/>
          <w:bCs w:val="0"/>
          <w:snapToGrid w:val="0"/>
          <w:color w:val="auto"/>
          <w:kern w:val="0"/>
          <w:sz w:val="32"/>
          <w:szCs w:val="32"/>
          <w:highlight w:val="none"/>
          <w:lang w:eastAsia="zh-CN"/>
        </w:rPr>
        <w:t>过去一年，我们</w:t>
      </w:r>
      <w:r>
        <w:rPr>
          <w:rFonts w:hint="default" w:ascii="Times New Roman" w:hAnsi="Times New Roman" w:eastAsia="楷体_GB2312" w:cs="Times New Roman"/>
          <w:b w:val="0"/>
          <w:bCs w:val="0"/>
          <w:color w:val="auto"/>
          <w:sz w:val="32"/>
          <w:szCs w:val="32"/>
          <w:highlight w:val="none"/>
          <w:lang w:val="en-US" w:eastAsia="zh-CN"/>
        </w:rPr>
        <w:t>全力以赴</w:t>
      </w:r>
      <w:r>
        <w:rPr>
          <w:rFonts w:hint="default" w:ascii="Times New Roman" w:hAnsi="Times New Roman" w:eastAsia="楷体_GB2312" w:cs="Times New Roman"/>
          <w:b w:val="0"/>
          <w:bCs w:val="0"/>
          <w:snapToGrid w:val="0"/>
          <w:color w:val="auto"/>
          <w:kern w:val="0"/>
          <w:sz w:val="32"/>
          <w:szCs w:val="32"/>
          <w:highlight w:val="none"/>
          <w:lang w:val="en-US" w:eastAsia="zh-CN"/>
        </w:rPr>
        <w:t>谋创新</w:t>
      </w:r>
      <w:r>
        <w:rPr>
          <w:rFonts w:hint="default" w:ascii="Times New Roman" w:hAnsi="Times New Roman" w:eastAsia="楷体_GB2312" w:cs="Times New Roman"/>
          <w:b w:val="0"/>
          <w:bCs w:val="0"/>
          <w:snapToGrid w:val="0"/>
          <w:color w:val="auto"/>
          <w:kern w:val="0"/>
          <w:sz w:val="32"/>
          <w:szCs w:val="32"/>
          <w:highlight w:val="none"/>
          <w:lang w:eastAsia="zh-CN"/>
        </w:rPr>
        <w:t>、</w:t>
      </w:r>
      <w:r>
        <w:rPr>
          <w:rFonts w:hint="default" w:ascii="Times New Roman" w:hAnsi="Times New Roman" w:eastAsia="楷体_GB2312" w:cs="Times New Roman"/>
          <w:b w:val="0"/>
          <w:bCs w:val="0"/>
          <w:snapToGrid w:val="0"/>
          <w:color w:val="auto"/>
          <w:kern w:val="0"/>
          <w:sz w:val="32"/>
          <w:szCs w:val="32"/>
          <w:highlight w:val="none"/>
          <w:lang w:val="en-US" w:eastAsia="zh-CN"/>
        </w:rPr>
        <w:t>补短板</w:t>
      </w:r>
      <w:r>
        <w:rPr>
          <w:rFonts w:hint="default" w:ascii="Times New Roman" w:hAnsi="Times New Roman" w:eastAsia="楷体_GB2312" w:cs="Times New Roman"/>
          <w:b w:val="0"/>
          <w:bCs w:val="0"/>
          <w:snapToGrid w:val="0"/>
          <w:color w:val="auto"/>
          <w:kern w:val="0"/>
          <w:sz w:val="32"/>
          <w:szCs w:val="32"/>
          <w:highlight w:val="none"/>
          <w:lang w:eastAsia="zh-CN"/>
        </w:rPr>
        <w:t>，保证防范风险取得新成效。</w:t>
      </w:r>
      <w:r>
        <w:rPr>
          <w:rFonts w:hint="default" w:ascii="Times New Roman" w:hAnsi="Times New Roman" w:eastAsia="仿宋_GB2312" w:cs="Times New Roman"/>
          <w:b/>
          <w:bCs w:val="0"/>
          <w:snapToGrid w:val="0"/>
          <w:color w:val="auto"/>
          <w:kern w:val="0"/>
          <w:sz w:val="32"/>
          <w:szCs w:val="32"/>
          <w:highlight w:val="none"/>
          <w:lang w:val="en-US" w:eastAsia="zh-CN"/>
        </w:rPr>
        <w:t>一是</w:t>
      </w:r>
      <w:r>
        <w:rPr>
          <w:rFonts w:hint="default" w:ascii="Times New Roman" w:hAnsi="Times New Roman" w:eastAsia="仿宋_GB2312" w:cs="Times New Roman"/>
          <w:b w:val="0"/>
          <w:bCs/>
          <w:snapToGrid w:val="0"/>
          <w:color w:val="auto"/>
          <w:kern w:val="0"/>
          <w:sz w:val="32"/>
          <w:szCs w:val="32"/>
          <w:highlight w:val="none"/>
          <w:lang w:eastAsia="zh-CN"/>
        </w:rPr>
        <w:t>累计化解隐性债务</w:t>
      </w:r>
      <w:r>
        <w:rPr>
          <w:rFonts w:hint="default" w:ascii="Times New Roman" w:hAnsi="Times New Roman" w:eastAsia="仿宋_GB2312" w:cs="Times New Roman"/>
          <w:b w:val="0"/>
          <w:bCs/>
          <w:snapToGrid w:val="0"/>
          <w:color w:val="auto"/>
          <w:kern w:val="0"/>
          <w:sz w:val="32"/>
          <w:szCs w:val="32"/>
          <w:highlight w:val="none"/>
          <w:lang w:val="en-US" w:eastAsia="zh-CN"/>
        </w:rPr>
        <w:t>1.27</w:t>
      </w:r>
      <w:r>
        <w:rPr>
          <w:rFonts w:hint="default" w:ascii="Times New Roman" w:hAnsi="Times New Roman" w:eastAsia="仿宋_GB2312" w:cs="Times New Roman"/>
          <w:b w:val="0"/>
          <w:bCs/>
          <w:snapToGrid w:val="0"/>
          <w:color w:val="auto"/>
          <w:kern w:val="0"/>
          <w:sz w:val="32"/>
          <w:szCs w:val="32"/>
          <w:highlight w:val="none"/>
          <w:lang w:eastAsia="zh-CN"/>
        </w:rPr>
        <w:t>亿元，完成年度化债目标</w:t>
      </w:r>
      <w:r>
        <w:rPr>
          <w:rFonts w:hint="default" w:ascii="Times New Roman" w:hAnsi="Times New Roman" w:eastAsia="仿宋_GB2312" w:cs="Times New Roman"/>
          <w:b w:val="0"/>
          <w:bCs/>
          <w:snapToGrid w:val="0"/>
          <w:color w:val="auto"/>
          <w:kern w:val="0"/>
          <w:sz w:val="32"/>
          <w:szCs w:val="32"/>
          <w:highlight w:val="none"/>
          <w:lang w:val="en-US" w:eastAsia="zh-CN"/>
        </w:rPr>
        <w:t>0.55</w:t>
      </w:r>
      <w:r>
        <w:rPr>
          <w:rFonts w:hint="default" w:ascii="Times New Roman" w:hAnsi="Times New Roman" w:eastAsia="仿宋_GB2312" w:cs="Times New Roman"/>
          <w:b w:val="0"/>
          <w:bCs/>
          <w:snapToGrid w:val="0"/>
          <w:color w:val="auto"/>
          <w:kern w:val="0"/>
          <w:sz w:val="32"/>
          <w:szCs w:val="32"/>
          <w:highlight w:val="none"/>
          <w:lang w:eastAsia="zh-CN"/>
        </w:rPr>
        <w:t>亿元的</w:t>
      </w:r>
      <w:r>
        <w:rPr>
          <w:rFonts w:hint="default" w:ascii="Times New Roman" w:hAnsi="Times New Roman" w:eastAsia="仿宋_GB2312" w:cs="Times New Roman"/>
          <w:b w:val="0"/>
          <w:bCs/>
          <w:snapToGrid w:val="0"/>
          <w:color w:val="auto"/>
          <w:kern w:val="0"/>
          <w:sz w:val="32"/>
          <w:szCs w:val="32"/>
          <w:highlight w:val="none"/>
          <w:lang w:val="en-US" w:eastAsia="zh-CN"/>
        </w:rPr>
        <w:t>231</w:t>
      </w:r>
      <w:r>
        <w:rPr>
          <w:rFonts w:hint="default" w:ascii="Times New Roman" w:hAnsi="Times New Roman" w:eastAsia="仿宋_GB2312" w:cs="Times New Roman"/>
          <w:b w:val="0"/>
          <w:bCs/>
          <w:snapToGrid w:val="0"/>
          <w:color w:val="auto"/>
          <w:kern w:val="0"/>
          <w:sz w:val="32"/>
          <w:szCs w:val="32"/>
          <w:highlight w:val="none"/>
          <w:lang w:eastAsia="zh-CN"/>
        </w:rPr>
        <w:t>%</w:t>
      </w:r>
      <w:r>
        <w:rPr>
          <w:rFonts w:hint="eastAsia" w:ascii="Times New Roman" w:hAnsi="Times New Roman" w:eastAsia="仿宋_GB2312" w:cs="Times New Roman"/>
          <w:b w:val="0"/>
          <w:bCs/>
          <w:snapToGrid w:val="0"/>
          <w:color w:val="auto"/>
          <w:kern w:val="0"/>
          <w:sz w:val="32"/>
          <w:szCs w:val="32"/>
          <w:highlight w:val="none"/>
          <w:lang w:eastAsia="zh-CN"/>
        </w:rPr>
        <w:t>，</w:t>
      </w:r>
      <w:r>
        <w:rPr>
          <w:rFonts w:hint="default" w:ascii="Times New Roman" w:hAnsi="Times New Roman" w:eastAsia="仿宋_GB2312" w:cs="Times New Roman"/>
          <w:b w:val="0"/>
          <w:bCs/>
          <w:snapToGrid w:val="0"/>
          <w:color w:val="auto"/>
          <w:kern w:val="0"/>
          <w:sz w:val="32"/>
          <w:szCs w:val="32"/>
          <w:highlight w:val="none"/>
          <w:lang w:eastAsia="zh-CN"/>
        </w:rPr>
        <w:t>创新采用应</w:t>
      </w:r>
      <w:r>
        <w:rPr>
          <w:rFonts w:hint="default" w:ascii="Times New Roman" w:hAnsi="Times New Roman" w:eastAsia="仿宋_GB2312" w:cs="Times New Roman"/>
          <w:b w:val="0"/>
          <w:bCs w:val="0"/>
          <w:color w:val="auto"/>
          <w:spacing w:val="4"/>
          <w:sz w:val="32"/>
          <w:szCs w:val="32"/>
          <w:highlight w:val="none"/>
        </w:rPr>
        <w:t>收账款流转票据</w:t>
      </w:r>
      <w:r>
        <w:rPr>
          <w:rFonts w:hint="default" w:ascii="Times New Roman" w:hAnsi="Times New Roman" w:eastAsia="仿宋_GB2312" w:cs="Times New Roman"/>
          <w:b w:val="0"/>
          <w:bCs/>
          <w:snapToGrid w:val="0"/>
          <w:color w:val="auto"/>
          <w:kern w:val="0"/>
          <w:sz w:val="32"/>
          <w:szCs w:val="32"/>
          <w:highlight w:val="none"/>
          <w:lang w:val="en-US" w:eastAsia="zh-CN"/>
        </w:rPr>
        <w:t>清理拖欠民营企业账款</w:t>
      </w:r>
      <w:r>
        <w:rPr>
          <w:rFonts w:hint="default" w:ascii="Times New Roman" w:hAnsi="Times New Roman" w:eastAsia="仿宋_GB2312" w:cs="Times New Roman"/>
          <w:b w:val="0"/>
          <w:bCs w:val="0"/>
          <w:color w:val="auto"/>
          <w:spacing w:val="4"/>
          <w:sz w:val="32"/>
          <w:szCs w:val="32"/>
          <w:highlight w:val="none"/>
          <w:lang w:val="en-US" w:eastAsia="zh-CN"/>
        </w:rPr>
        <w:t>0.57亿元</w:t>
      </w:r>
      <w:r>
        <w:rPr>
          <w:rFonts w:hint="default" w:ascii="Times New Roman" w:hAnsi="Times New Roman" w:eastAsia="仿宋_GB2312" w:cs="Times New Roman"/>
          <w:b w:val="0"/>
          <w:bCs/>
          <w:snapToGrid w:val="0"/>
          <w:color w:val="auto"/>
          <w:kern w:val="0"/>
          <w:sz w:val="32"/>
          <w:szCs w:val="32"/>
          <w:highlight w:val="none"/>
          <w:lang w:val="en-US" w:eastAsia="zh-CN"/>
        </w:rPr>
        <w:t>；</w:t>
      </w:r>
      <w:r>
        <w:rPr>
          <w:rFonts w:hint="default" w:ascii="Times New Roman" w:hAnsi="Times New Roman" w:eastAsia="仿宋_GB2312" w:cs="Times New Roman"/>
          <w:b/>
          <w:bCs w:val="0"/>
          <w:snapToGrid w:val="0"/>
          <w:color w:val="auto"/>
          <w:kern w:val="0"/>
          <w:sz w:val="32"/>
          <w:szCs w:val="32"/>
          <w:highlight w:val="none"/>
          <w:lang w:val="en-US" w:eastAsia="zh-CN"/>
        </w:rPr>
        <w:t>三是</w:t>
      </w:r>
      <w:r>
        <w:rPr>
          <w:rFonts w:hint="default" w:ascii="Times New Roman" w:hAnsi="Times New Roman" w:eastAsia="仿宋_GB2312" w:cs="Times New Roman"/>
          <w:b w:val="0"/>
          <w:bCs/>
          <w:snapToGrid w:val="0"/>
          <w:color w:val="auto"/>
          <w:kern w:val="0"/>
          <w:sz w:val="32"/>
          <w:szCs w:val="32"/>
          <w:highlight w:val="none"/>
          <w:lang w:val="en-US" w:eastAsia="zh-CN"/>
        </w:rPr>
        <w:t>争取</w:t>
      </w:r>
      <w:r>
        <w:rPr>
          <w:rFonts w:hint="default" w:ascii="Times New Roman" w:hAnsi="Times New Roman" w:eastAsia="仿宋_GB2312" w:cs="Times New Roman"/>
          <w:b w:val="0"/>
          <w:bCs w:val="0"/>
          <w:snapToGrid w:val="0"/>
          <w:color w:val="auto"/>
          <w:kern w:val="0"/>
          <w:sz w:val="32"/>
          <w:szCs w:val="32"/>
          <w:highlight w:val="none"/>
          <w:lang w:val="en-US" w:eastAsia="zh-CN"/>
        </w:rPr>
        <w:t>债券资金1亿元，</w:t>
      </w:r>
      <w:r>
        <w:rPr>
          <w:rFonts w:hint="default" w:ascii="Times New Roman" w:hAnsi="Times New Roman" w:eastAsia="仿宋_GB2312" w:cs="Times New Roman"/>
          <w:b w:val="0"/>
          <w:bCs w:val="0"/>
          <w:snapToGrid w:val="0"/>
          <w:color w:val="auto"/>
          <w:kern w:val="0"/>
          <w:sz w:val="32"/>
          <w:szCs w:val="32"/>
          <w:highlight w:val="none"/>
          <w:lang w:eastAsia="zh-CN"/>
        </w:rPr>
        <w:t>既有效缓解了财政压力又</w:t>
      </w:r>
      <w:r>
        <w:rPr>
          <w:rFonts w:hint="default" w:ascii="Times New Roman" w:hAnsi="Times New Roman" w:eastAsia="仿宋_GB2312" w:cs="Times New Roman"/>
          <w:b w:val="0"/>
          <w:bCs w:val="0"/>
          <w:color w:val="auto"/>
          <w:sz w:val="32"/>
          <w:szCs w:val="32"/>
          <w:highlight w:val="none"/>
          <w:lang w:val="en-US" w:eastAsia="zh-CN"/>
        </w:rPr>
        <w:t>弥补了开发区基础配套设施不完善的短板；</w:t>
      </w:r>
      <w:r>
        <w:rPr>
          <w:rFonts w:hint="default" w:ascii="Times New Roman" w:hAnsi="Times New Roman" w:eastAsia="仿宋_GB2312" w:cs="Times New Roman"/>
          <w:b/>
          <w:bCs/>
          <w:color w:val="auto"/>
          <w:sz w:val="32"/>
          <w:szCs w:val="32"/>
          <w:highlight w:val="none"/>
          <w:lang w:val="en-US" w:eastAsia="zh-CN"/>
        </w:rPr>
        <w:t>四是</w:t>
      </w:r>
      <w:r>
        <w:rPr>
          <w:rFonts w:hint="default" w:ascii="Times New Roman" w:hAnsi="Times New Roman" w:eastAsia="仿宋_GB2312" w:cs="Times New Roman"/>
          <w:b w:val="0"/>
          <w:bCs/>
          <w:color w:val="auto"/>
          <w:sz w:val="32"/>
          <w:szCs w:val="32"/>
          <w:highlight w:val="none"/>
          <w:lang w:val="en-US" w:eastAsia="zh-CN"/>
        </w:rPr>
        <w:t>通过拓宽收入渠道、清理欠税、统筹使用土地出让金、盘活财政存量资金等方式，在资金盘子严重受限的情况下于年末将4.53亿元暂付款全数消化完毕；</w:t>
      </w:r>
      <w:r>
        <w:rPr>
          <w:rFonts w:hint="default" w:ascii="Times New Roman" w:hAnsi="Times New Roman" w:eastAsia="仿宋_GB2312" w:cs="Times New Roman"/>
          <w:b/>
          <w:bCs w:val="0"/>
          <w:color w:val="auto"/>
          <w:sz w:val="32"/>
          <w:szCs w:val="32"/>
          <w:highlight w:val="none"/>
          <w:lang w:val="en-US" w:eastAsia="zh-CN"/>
        </w:rPr>
        <w:t>五是</w:t>
      </w:r>
      <w:r>
        <w:rPr>
          <w:rFonts w:hint="default" w:ascii="Times New Roman" w:hAnsi="Times New Roman" w:eastAsia="仿宋_GB2312" w:cs="Times New Roman"/>
          <w:b w:val="0"/>
          <w:bCs w:val="0"/>
          <w:snapToGrid w:val="0"/>
          <w:color w:val="auto"/>
          <w:kern w:val="0"/>
          <w:sz w:val="32"/>
          <w:szCs w:val="32"/>
          <w:highlight w:val="none"/>
          <w:lang w:val="en-US" w:eastAsia="zh-CN"/>
        </w:rPr>
        <w:t>制定国有企业与国有资产管理制度、</w:t>
      </w:r>
      <w:r>
        <w:rPr>
          <w:rFonts w:hint="default" w:ascii="Times New Roman" w:hAnsi="Times New Roman" w:eastAsia="仿宋_GB2312" w:cs="Times New Roman"/>
          <w:b w:val="0"/>
          <w:bCs w:val="0"/>
          <w:color w:val="auto"/>
          <w:sz w:val="32"/>
          <w:szCs w:val="32"/>
          <w:highlight w:val="none"/>
          <w:lang w:val="en-US" w:eastAsia="zh-CN"/>
        </w:rPr>
        <w:t>开展国有资产清理核查工作、</w:t>
      </w:r>
      <w:r>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t>推进国有企业聘用人员薪酬待遇调整。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楷体_GB2312" w:cs="Times New Roman"/>
          <w:b w:val="0"/>
          <w:bCs w:val="0"/>
          <w:color w:val="auto"/>
          <w:sz w:val="32"/>
          <w:szCs w:val="32"/>
          <w:highlight w:val="none"/>
          <w:lang w:val="en-US" w:eastAsia="zh-CN"/>
        </w:rPr>
        <w:t>2.</w:t>
      </w:r>
      <w:r>
        <w:rPr>
          <w:rFonts w:hint="default" w:ascii="Times New Roman" w:hAnsi="Times New Roman" w:eastAsia="楷体_GB2312" w:cs="Times New Roman"/>
          <w:b w:val="0"/>
          <w:bCs w:val="0"/>
          <w:color w:val="auto"/>
          <w:sz w:val="32"/>
          <w:szCs w:val="32"/>
          <w:highlight w:val="none"/>
          <w:lang w:eastAsia="zh-CN"/>
        </w:rPr>
        <w:t>过去一年，我们</w:t>
      </w:r>
      <w:r>
        <w:rPr>
          <w:rFonts w:hint="default" w:ascii="Times New Roman" w:hAnsi="Times New Roman" w:eastAsia="楷体_GB2312" w:cs="Times New Roman"/>
          <w:b w:val="0"/>
          <w:bCs w:val="0"/>
          <w:color w:val="auto"/>
          <w:sz w:val="32"/>
          <w:szCs w:val="32"/>
          <w:highlight w:val="none"/>
          <w:lang w:val="en-US" w:eastAsia="zh-CN"/>
        </w:rPr>
        <w:t>坚持不懈</w:t>
      </w:r>
      <w:r>
        <w:rPr>
          <w:rFonts w:hint="default" w:ascii="Times New Roman" w:hAnsi="Times New Roman" w:eastAsia="楷体_GB2312" w:cs="Times New Roman"/>
          <w:b w:val="0"/>
          <w:bCs w:val="0"/>
          <w:color w:val="auto"/>
          <w:sz w:val="32"/>
          <w:szCs w:val="32"/>
          <w:highlight w:val="none"/>
          <w:lang w:eastAsia="zh-CN"/>
        </w:rPr>
        <w:t>勤学习、抓作风，</w:t>
      </w:r>
      <w:r>
        <w:rPr>
          <w:rFonts w:hint="default" w:ascii="Times New Roman" w:hAnsi="Times New Roman" w:eastAsia="楷体_GB2312" w:cs="Times New Roman"/>
          <w:b w:val="0"/>
          <w:bCs w:val="0"/>
          <w:color w:val="auto"/>
          <w:sz w:val="32"/>
          <w:szCs w:val="32"/>
          <w:highlight w:val="none"/>
          <w:lang w:val="en-US" w:eastAsia="zh-CN"/>
        </w:rPr>
        <w:t>推动思想政治素养达到新高度</w:t>
      </w:r>
      <w:r>
        <w:rPr>
          <w:rFonts w:hint="default" w:ascii="Times New Roman" w:hAnsi="Times New Roman" w:eastAsia="楷体_GB2312" w:cs="Times New Roman"/>
          <w:b w:val="0"/>
          <w:bCs w:val="0"/>
          <w:color w:val="auto"/>
          <w:sz w:val="32"/>
          <w:szCs w:val="32"/>
          <w:highlight w:val="none"/>
          <w:lang w:eastAsia="zh-CN"/>
        </w:rPr>
        <w:t>。</w:t>
      </w:r>
      <w:r>
        <w:rPr>
          <w:rFonts w:hint="default" w:ascii="Times New Roman" w:hAnsi="Times New Roman" w:eastAsia="仿宋_GB2312" w:cs="Times New Roman"/>
          <w:b/>
          <w:bCs/>
          <w:color w:val="auto"/>
          <w:sz w:val="32"/>
          <w:szCs w:val="32"/>
          <w:highlight w:val="none"/>
          <w:lang w:val="en-US" w:eastAsia="zh-CN"/>
        </w:rPr>
        <w:t>一是</w:t>
      </w:r>
      <w:r>
        <w:rPr>
          <w:rFonts w:hint="default" w:ascii="Times New Roman" w:hAnsi="Times New Roman" w:eastAsia="仿宋_GB2312" w:cs="Times New Roman"/>
          <w:b w:val="0"/>
          <w:bCs w:val="0"/>
          <w:color w:val="auto"/>
          <w:sz w:val="32"/>
          <w:szCs w:val="32"/>
          <w:highlight w:val="none"/>
          <w:lang w:eastAsia="zh-CN"/>
        </w:rPr>
        <w:t>以党的建设</w:t>
      </w:r>
      <w:r>
        <w:rPr>
          <w:rFonts w:hint="default" w:ascii="Times New Roman" w:hAnsi="Times New Roman" w:eastAsia="仿宋_GB2312" w:cs="Times New Roman"/>
          <w:b w:val="0"/>
          <w:bCs w:val="0"/>
          <w:color w:val="auto"/>
          <w:sz w:val="32"/>
          <w:szCs w:val="32"/>
          <w:highlight w:val="none"/>
          <w:lang w:val="en-US" w:eastAsia="zh-CN"/>
        </w:rPr>
        <w:t>与</w:t>
      </w:r>
      <w:r>
        <w:rPr>
          <w:rFonts w:hint="default" w:ascii="Times New Roman" w:hAnsi="Times New Roman" w:eastAsia="仿宋_GB2312" w:cs="Times New Roman"/>
          <w:b w:val="0"/>
          <w:bCs w:val="0"/>
          <w:color w:val="auto"/>
          <w:sz w:val="32"/>
          <w:szCs w:val="32"/>
          <w:highlight w:val="none"/>
          <w:lang w:eastAsia="zh-CN"/>
        </w:rPr>
        <w:t>意识形态建设为统领</w:t>
      </w:r>
      <w:r>
        <w:rPr>
          <w:rFonts w:hint="eastAsia" w:ascii="Times New Roman" w:hAnsi="Times New Roman" w:eastAsia="仿宋_GB2312" w:cs="Times New Roman"/>
          <w:b w:val="0"/>
          <w:bCs w:val="0"/>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val="en-US" w:eastAsia="zh-CN"/>
        </w:rPr>
        <w:t>把稳“主航向”，组织开展理论学习、主题党日活动，组织部门全体干部职工学习习近平总书记系列重要讲话精神；</w:t>
      </w:r>
      <w:r>
        <w:rPr>
          <w:rFonts w:hint="default" w:ascii="Times New Roman" w:hAnsi="Times New Roman" w:eastAsia="仿宋_GB2312" w:cs="Times New Roman"/>
          <w:b/>
          <w:bCs/>
          <w:color w:val="auto"/>
          <w:sz w:val="32"/>
          <w:szCs w:val="32"/>
          <w:highlight w:val="none"/>
          <w:lang w:val="en-US" w:eastAsia="zh-CN"/>
        </w:rPr>
        <w:t>二是</w:t>
      </w:r>
      <w:r>
        <w:rPr>
          <w:rFonts w:hint="default" w:ascii="Times New Roman" w:hAnsi="Times New Roman" w:eastAsia="仿宋_GB2312" w:cs="Times New Roman"/>
          <w:b w:val="0"/>
          <w:bCs w:val="0"/>
          <w:color w:val="auto"/>
          <w:sz w:val="32"/>
          <w:szCs w:val="32"/>
          <w:highlight w:val="none"/>
          <w:lang w:val="en-US" w:eastAsia="zh-CN"/>
        </w:rPr>
        <w:t>以党风廉政建设</w:t>
      </w:r>
      <w:r>
        <w:rPr>
          <w:rFonts w:hint="default" w:ascii="Times New Roman" w:hAnsi="Times New Roman" w:eastAsia="仿宋_GB2312" w:cs="Times New Roman"/>
          <w:b w:val="0"/>
          <w:bCs w:val="0"/>
          <w:color w:val="auto"/>
          <w:sz w:val="32"/>
          <w:szCs w:val="32"/>
          <w:highlight w:val="none"/>
          <w:lang w:eastAsia="zh-CN"/>
        </w:rPr>
        <w:t>为保障</w:t>
      </w:r>
      <w:r>
        <w:rPr>
          <w:rFonts w:hint="default" w:ascii="Times New Roman" w:hAnsi="Times New Roman" w:eastAsia="仿宋_GB2312" w:cs="Times New Roman"/>
          <w:b w:val="0"/>
          <w:bCs w:val="0"/>
          <w:color w:val="auto"/>
          <w:sz w:val="32"/>
          <w:szCs w:val="32"/>
          <w:highlight w:val="none"/>
          <w:lang w:val="en-US" w:eastAsia="zh-CN"/>
        </w:rPr>
        <w:t>，筑牢“主阵地”，更新和完善了岗位廉政风险防控表及部门全体监察对象电子廉政档案；集中学习了党风廉政建设责任制及石泰峰书记讲话精神，认真贯彻党风廉政建设工作；自查了在煤炭资源领域违规入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二、2021年预算（草案）</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根据</w:t>
      </w:r>
      <w:r>
        <w:rPr>
          <w:rFonts w:hint="default" w:ascii="Times New Roman" w:hAnsi="Times New Roman" w:eastAsia="仿宋_GB2312" w:cs="Times New Roman"/>
          <w:b w:val="0"/>
          <w:bCs w:val="0"/>
          <w:sz w:val="32"/>
          <w:szCs w:val="32"/>
        </w:rPr>
        <w:t>《中华人民共和国预算法》</w:t>
      </w:r>
      <w:r>
        <w:rPr>
          <w:rFonts w:hint="default" w:ascii="Times New Roman" w:hAnsi="Times New Roman" w:eastAsia="仿宋_GB2312" w:cs="Times New Roman"/>
          <w:b w:val="0"/>
          <w:bCs w:val="0"/>
          <w:sz w:val="32"/>
          <w:szCs w:val="32"/>
          <w:lang w:eastAsia="zh-CN"/>
        </w:rPr>
        <w:t>，</w:t>
      </w:r>
      <w:r>
        <w:rPr>
          <w:rFonts w:hint="default" w:ascii="Times New Roman" w:hAnsi="Times New Roman" w:eastAsia="仿宋_GB2312" w:cs="Times New Roman"/>
          <w:b w:val="0"/>
          <w:bCs w:val="0"/>
          <w:sz w:val="32"/>
          <w:szCs w:val="32"/>
          <w:lang w:val="en-US" w:eastAsia="zh-CN"/>
        </w:rPr>
        <w:t>按照市委、市政府及开发区党工委、管委会的总体部署和要求，</w:t>
      </w:r>
      <w:r>
        <w:rPr>
          <w:rFonts w:hint="default" w:ascii="Times New Roman" w:hAnsi="Times New Roman" w:eastAsia="仿宋_GB2312" w:cs="Times New Roman"/>
          <w:b w:val="0"/>
          <w:bCs w:val="0"/>
          <w:color w:val="auto"/>
          <w:sz w:val="32"/>
          <w:szCs w:val="32"/>
          <w:highlight w:val="none"/>
          <w:lang w:val="en-US" w:eastAsia="zh-CN"/>
        </w:rPr>
        <w:t>在做好“三保”工作基础上，</w:t>
      </w:r>
      <w:r>
        <w:rPr>
          <w:rFonts w:hint="default" w:ascii="Times New Roman" w:hAnsi="Times New Roman" w:eastAsia="仿宋_GB2312" w:cs="Times New Roman"/>
          <w:b w:val="0"/>
          <w:bCs w:val="0"/>
          <w:sz w:val="32"/>
          <w:szCs w:val="32"/>
          <w:lang w:val="en-US" w:eastAsia="zh-CN"/>
        </w:rPr>
        <w:t>继续压缩一般性支出。紧紧围绕重点项目，安排预算支出。从而提高财政资金效益效率。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楷体" w:cs="Times New Roman"/>
          <w:b w:val="0"/>
          <w:bCs w:val="0"/>
          <w:sz w:val="32"/>
          <w:szCs w:val="32"/>
          <w:lang w:val="en-US" w:eastAsia="zh-CN"/>
        </w:rPr>
        <w:t>（一）一般公共预算。</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bCs/>
          <w:sz w:val="32"/>
          <w:szCs w:val="32"/>
        </w:rPr>
        <w:t>1.收入</w:t>
      </w:r>
      <w:r>
        <w:rPr>
          <w:rFonts w:hint="default" w:ascii="Times New Roman" w:hAnsi="Times New Roman" w:eastAsia="仿宋_GB2312" w:cs="Times New Roman"/>
          <w:b/>
          <w:bCs/>
          <w:sz w:val="32"/>
          <w:szCs w:val="32"/>
          <w:lang w:val="en-US" w:eastAsia="zh-CN"/>
        </w:rPr>
        <w:t>方面</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开发区2021年一般公共预算各项财力收入安排0.86亿元。具体包括：一般公共预算收入0.55亿元，其中：税收收入0.52亿元、非税收入0.03亿元；上级一般转移支付收入0.3亿元；上年结转一般公共预算收入154万元。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b/>
          <w:bCs/>
          <w:sz w:val="32"/>
          <w:szCs w:val="32"/>
        </w:rPr>
        <w:t>2.支出</w:t>
      </w:r>
      <w:r>
        <w:rPr>
          <w:rFonts w:hint="default" w:ascii="Times New Roman" w:hAnsi="Times New Roman" w:eastAsia="仿宋_GB2312" w:cs="Times New Roman"/>
          <w:b/>
          <w:bCs/>
          <w:sz w:val="32"/>
          <w:szCs w:val="32"/>
          <w:lang w:val="en-US" w:eastAsia="zh-CN"/>
        </w:rPr>
        <w:t>方面</w:t>
      </w:r>
      <w:r>
        <w:rPr>
          <w:rFonts w:hint="default" w:ascii="Times New Roman" w:hAnsi="Times New Roman" w:eastAsia="仿宋_GB2312" w:cs="Times New Roman"/>
          <w:b/>
          <w:bCs/>
          <w:sz w:val="32"/>
          <w:szCs w:val="32"/>
        </w:rPr>
        <w:t>。</w:t>
      </w:r>
      <w:r>
        <w:rPr>
          <w:rFonts w:hint="default" w:ascii="Times New Roman" w:hAnsi="Times New Roman" w:eastAsia="仿宋_GB2312" w:cs="Times New Roman"/>
          <w:sz w:val="32"/>
          <w:szCs w:val="32"/>
          <w:lang w:val="en-US" w:eastAsia="zh-CN"/>
        </w:rPr>
        <w:t>按照收支平衡的原则，开发区一般公共预算各项支出安排0.86亿元。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基本支出预算安排0.2亿元，占总支出的23%。其中：保工资支出1200万元，为开发区在编人员及控编人员工资及补贴、保运转支出800万元，主要包括公用经费、三公经费、会议费等；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项目支出预算安排0.66亿元，占总支出的76%。主要用于安排科技、中小企业发展、债券本金及利息等专项支出。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sz w:val="32"/>
          <w:szCs w:val="32"/>
          <w:lang w:val="en-US"/>
        </w:rPr>
      </w:pPr>
      <w:r>
        <w:rPr>
          <w:rFonts w:hint="default" w:ascii="Times New Roman" w:hAnsi="Times New Roman" w:eastAsia="仿宋_GB2312" w:cs="Times New Roman"/>
          <w:sz w:val="32"/>
          <w:szCs w:val="32"/>
          <w:lang w:val="en-US" w:eastAsia="zh-CN"/>
        </w:rPr>
        <w:t>预备费安排86万元、占总支出的1%。用于安排当年突发情况所需支出。</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rPr>
        <w:t>（二）政府性基金预算</w:t>
      </w:r>
      <w:r>
        <w:rPr>
          <w:rFonts w:hint="default" w:ascii="Times New Roman" w:hAnsi="Times New Roman" w:eastAsia="楷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2021年开发区收入预算安排0.63亿元，其中</w:t>
      </w:r>
      <w:r>
        <w:rPr>
          <w:rFonts w:hint="default" w:ascii="Times New Roman" w:hAnsi="Times New Roman" w:eastAsia="仿宋_GB2312" w:cs="Times New Roman"/>
          <w:sz w:val="32"/>
          <w:szCs w:val="32"/>
        </w:rPr>
        <w:t>建设用地产生的土地出让价款收入为0.6亿元，全部安排用于</w:t>
      </w:r>
      <w:r>
        <w:rPr>
          <w:rFonts w:hint="default" w:ascii="Times New Roman" w:hAnsi="Times New Roman" w:eastAsia="仿宋_GB2312" w:cs="Times New Roman"/>
          <w:sz w:val="32"/>
          <w:szCs w:val="32"/>
          <w:lang w:eastAsia="zh-CN"/>
        </w:rPr>
        <w:t>相关建设支出和政府性债务的化解支出；</w:t>
      </w:r>
      <w:r>
        <w:rPr>
          <w:rFonts w:hint="default" w:ascii="Times New Roman" w:hAnsi="Times New Roman" w:eastAsia="仿宋_GB2312" w:cs="Times New Roman"/>
          <w:sz w:val="32"/>
          <w:szCs w:val="32"/>
          <w:lang w:val="en-US" w:eastAsia="zh-CN"/>
        </w:rPr>
        <w:t>其他政府性基金及对应专项债务收入0.03亿元，全部安排用于其他政府性基金及对应专项债务收入安排的支出。</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楷体" w:cs="Times New Roman"/>
          <w:sz w:val="32"/>
          <w:szCs w:val="32"/>
          <w:lang w:val="en-US" w:eastAsia="zh-CN"/>
        </w:rPr>
      </w:pPr>
      <w:r>
        <w:rPr>
          <w:rFonts w:hint="default" w:ascii="Times New Roman" w:hAnsi="Times New Roman" w:eastAsia="楷体" w:cs="Times New Roman"/>
          <w:sz w:val="32"/>
          <w:szCs w:val="32"/>
          <w:lang w:val="en-US" w:eastAsia="zh-CN"/>
        </w:rPr>
        <w:t>国有资本经营预算。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2021年开发区无此项收支预算。</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jc w:val="both"/>
        <w:textAlignment w:val="auto"/>
        <w:rPr>
          <w:rFonts w:hint="default" w:ascii="Times New Roman" w:hAnsi="Times New Roman" w:eastAsia="楷体" w:cs="Times New Roman"/>
          <w:sz w:val="32"/>
          <w:szCs w:val="32"/>
          <w:lang w:eastAsia="zh-CN"/>
        </w:rPr>
      </w:pPr>
      <w:r>
        <w:rPr>
          <w:rFonts w:hint="default" w:ascii="Times New Roman" w:hAnsi="Times New Roman" w:eastAsia="仿宋" w:cs="Times New Roman"/>
          <w:sz w:val="32"/>
          <w:szCs w:val="32"/>
        </w:rPr>
        <w:t>（</w:t>
      </w:r>
      <w:r>
        <w:rPr>
          <w:rFonts w:hint="default" w:ascii="Times New Roman" w:hAnsi="Times New Roman" w:eastAsia="楷体" w:cs="Times New Roman"/>
          <w:sz w:val="32"/>
          <w:szCs w:val="32"/>
        </w:rPr>
        <w:t>四）社会保险基金预算</w:t>
      </w:r>
      <w:r>
        <w:rPr>
          <w:rFonts w:hint="default" w:ascii="Times New Roman" w:hAnsi="Times New Roman" w:eastAsia="楷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 w:cs="Times New Roman"/>
          <w:b w:val="0"/>
          <w:bCs w:val="0"/>
          <w:sz w:val="32"/>
          <w:szCs w:val="32"/>
          <w:lang w:val="en-US" w:eastAsia="zh-CN"/>
        </w:rPr>
      </w:pPr>
      <w:r>
        <w:rPr>
          <w:rFonts w:hint="default" w:ascii="Times New Roman" w:hAnsi="Times New Roman" w:eastAsia="仿宋_GB2312" w:cs="Times New Roman"/>
          <w:sz w:val="32"/>
          <w:szCs w:val="32"/>
        </w:rPr>
        <w:t>目前，</w:t>
      </w:r>
      <w:r>
        <w:rPr>
          <w:rFonts w:hint="default" w:ascii="Times New Roman" w:hAnsi="Times New Roman" w:eastAsia="仿宋_GB2312" w:cs="Times New Roman"/>
          <w:sz w:val="32"/>
          <w:szCs w:val="32"/>
          <w:lang w:eastAsia="zh-CN"/>
        </w:rPr>
        <w:t>开发</w:t>
      </w:r>
      <w:r>
        <w:rPr>
          <w:rFonts w:hint="default" w:ascii="Times New Roman" w:hAnsi="Times New Roman" w:eastAsia="仿宋_GB2312" w:cs="Times New Roman"/>
          <w:sz w:val="32"/>
          <w:szCs w:val="32"/>
        </w:rPr>
        <w:t>区不涉及此项内容。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snapToGrid w:val="0"/>
          <w:color w:val="auto"/>
          <w:kern w:val="0"/>
          <w:sz w:val="32"/>
          <w:szCs w:val="32"/>
          <w:highlight w:val="none"/>
          <w:lang w:val="en-US" w:eastAsia="zh-CN"/>
        </w:rPr>
      </w:pPr>
      <w:r>
        <w:rPr>
          <w:rFonts w:hint="default" w:ascii="Times New Roman" w:hAnsi="Times New Roman" w:eastAsia="黑体" w:cs="Times New Roman"/>
          <w:b w:val="0"/>
          <w:bCs/>
          <w:snapToGrid w:val="0"/>
          <w:color w:val="auto"/>
          <w:kern w:val="0"/>
          <w:sz w:val="32"/>
          <w:szCs w:val="32"/>
          <w:highlight w:val="none"/>
          <w:lang w:val="en-US" w:eastAsia="zh-CN"/>
        </w:rPr>
        <w:t>三、2021年，面对新的矛盾、新的形势，我们将从以下几个方面进行谋划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napToGrid w:val="0"/>
          <w:color w:val="auto"/>
          <w:kern w:val="0"/>
          <w:sz w:val="32"/>
          <w:szCs w:val="32"/>
          <w:highlight w:val="none"/>
          <w:lang w:val="en-US" w:eastAsia="zh-CN"/>
        </w:rPr>
      </w:pPr>
      <w:r>
        <w:rPr>
          <w:rFonts w:hint="default" w:ascii="Times New Roman" w:hAnsi="Times New Roman" w:eastAsia="楷体_GB2312" w:cs="Times New Roman"/>
          <w:b w:val="0"/>
          <w:bCs/>
          <w:snapToGrid w:val="0"/>
          <w:color w:val="auto"/>
          <w:kern w:val="0"/>
          <w:sz w:val="32"/>
          <w:szCs w:val="32"/>
          <w:highlight w:val="none"/>
          <w:lang w:val="en-US" w:eastAsia="zh-CN"/>
        </w:rPr>
        <w:t>（一）聚力提升财政管理效能。</w:t>
      </w:r>
      <w:r>
        <w:rPr>
          <w:rFonts w:hint="default" w:ascii="Times New Roman" w:hAnsi="Times New Roman" w:eastAsia="仿宋_GB2312" w:cs="Times New Roman"/>
          <w:b w:val="0"/>
          <w:bCs/>
          <w:color w:val="auto"/>
          <w:sz w:val="32"/>
          <w:szCs w:val="32"/>
          <w:highlight w:val="none"/>
          <w:lang w:eastAsia="zh-CN"/>
        </w:rPr>
        <w:t>聚焦“生财、理财”两方面下功夫，</w:t>
      </w:r>
      <w:r>
        <w:rPr>
          <w:rFonts w:hint="default" w:ascii="Times New Roman" w:hAnsi="Times New Roman" w:eastAsia="仿宋_GB2312" w:cs="Times New Roman"/>
          <w:b/>
          <w:bCs w:val="0"/>
          <w:snapToGrid w:val="0"/>
          <w:color w:val="auto"/>
          <w:kern w:val="0"/>
          <w:sz w:val="32"/>
          <w:szCs w:val="32"/>
          <w:highlight w:val="none"/>
          <w:lang w:val="en-US" w:eastAsia="zh-CN"/>
        </w:rPr>
        <w:t>在“生财”上</w:t>
      </w:r>
      <w:r>
        <w:rPr>
          <w:rFonts w:hint="default" w:ascii="Times New Roman" w:hAnsi="Times New Roman" w:eastAsia="仿宋_GB2312" w:cs="Times New Roman"/>
          <w:b w:val="0"/>
          <w:bCs/>
          <w:snapToGrid w:val="0"/>
          <w:color w:val="auto"/>
          <w:kern w:val="0"/>
          <w:sz w:val="32"/>
          <w:szCs w:val="32"/>
          <w:highlight w:val="none"/>
          <w:lang w:val="en-US" w:eastAsia="zh-CN"/>
        </w:rPr>
        <w:t>，</w:t>
      </w:r>
      <w:r>
        <w:rPr>
          <w:rFonts w:hint="default" w:ascii="Times New Roman" w:hAnsi="Times New Roman" w:eastAsia="仿宋_GB2312" w:cs="Times New Roman"/>
          <w:b w:val="0"/>
          <w:bCs/>
          <w:color w:val="auto"/>
          <w:sz w:val="32"/>
          <w:szCs w:val="32"/>
          <w:highlight w:val="none"/>
          <w:lang w:val="en-US" w:eastAsia="zh-CN"/>
        </w:rPr>
        <w:t>加强税收精细化管理、盘活存量资金、集中国有企业资金、</w:t>
      </w:r>
      <w:r>
        <w:rPr>
          <w:rFonts w:hint="default" w:ascii="Times New Roman" w:hAnsi="Times New Roman" w:eastAsia="仿宋_GB2312" w:cs="Times New Roman"/>
          <w:b w:val="0"/>
          <w:bCs/>
          <w:snapToGrid w:val="0"/>
          <w:color w:val="auto"/>
          <w:kern w:val="0"/>
          <w:sz w:val="32"/>
          <w:szCs w:val="32"/>
          <w:highlight w:val="none"/>
          <w:lang w:val="en-US" w:eastAsia="zh-CN"/>
        </w:rPr>
        <w:t>争取上级各类转移支付充盈“钱袋子”，力争</w:t>
      </w:r>
      <w:r>
        <w:rPr>
          <w:rFonts w:hint="default" w:ascii="Times New Roman" w:hAnsi="Times New Roman" w:eastAsia="仿宋_GB2312" w:cs="Times New Roman"/>
          <w:b w:val="0"/>
          <w:bCs/>
          <w:color w:val="auto"/>
          <w:sz w:val="32"/>
          <w:szCs w:val="32"/>
          <w:highlight w:val="none"/>
          <w:lang w:val="en-US" w:eastAsia="zh-CN"/>
        </w:rPr>
        <w:t>全年完成总收入</w:t>
      </w:r>
      <w:r>
        <w:rPr>
          <w:rFonts w:hint="default" w:ascii="Times New Roman" w:hAnsi="Times New Roman" w:eastAsia="仿宋_GB2312" w:cs="Times New Roman"/>
          <w:b w:val="0"/>
          <w:bCs/>
          <w:snapToGrid w:val="0"/>
          <w:color w:val="auto"/>
          <w:kern w:val="0"/>
          <w:sz w:val="32"/>
          <w:szCs w:val="32"/>
          <w:highlight w:val="none"/>
          <w:lang w:val="en-US" w:eastAsia="zh-CN"/>
        </w:rPr>
        <w:t>1.5亿元。</w:t>
      </w:r>
      <w:r>
        <w:rPr>
          <w:rFonts w:hint="default" w:ascii="Times New Roman" w:hAnsi="Times New Roman" w:eastAsia="仿宋_GB2312" w:cs="Times New Roman"/>
          <w:b/>
          <w:bCs w:val="0"/>
          <w:snapToGrid w:val="0"/>
          <w:color w:val="auto"/>
          <w:kern w:val="0"/>
          <w:sz w:val="32"/>
          <w:szCs w:val="32"/>
          <w:highlight w:val="none"/>
          <w:lang w:val="en-US" w:eastAsia="zh-CN"/>
        </w:rPr>
        <w:t>在“理财”上</w:t>
      </w:r>
      <w:r>
        <w:rPr>
          <w:rFonts w:hint="default" w:ascii="Times New Roman" w:hAnsi="Times New Roman" w:eastAsia="仿宋_GB2312" w:cs="Times New Roman"/>
          <w:b w:val="0"/>
          <w:bCs/>
          <w:snapToGrid w:val="0"/>
          <w:color w:val="auto"/>
          <w:kern w:val="0"/>
          <w:sz w:val="32"/>
          <w:szCs w:val="32"/>
          <w:highlight w:val="none"/>
          <w:lang w:val="en-US" w:eastAsia="zh-CN"/>
        </w:rPr>
        <w:t>，兜住兜牢“三保”底线，优化财政资金配置，贯彻</w:t>
      </w:r>
      <w:r>
        <w:rPr>
          <w:rFonts w:hint="default" w:ascii="Times New Roman" w:hAnsi="Times New Roman" w:eastAsia="仿宋_GB2312" w:cs="Times New Roman"/>
          <w:b w:val="0"/>
          <w:bCs w:val="0"/>
          <w:color w:val="auto"/>
          <w:sz w:val="32"/>
          <w:szCs w:val="32"/>
          <w:highlight w:val="none"/>
          <w:lang w:val="en-US" w:eastAsia="zh-CN"/>
        </w:rPr>
        <w:t>“以收定支”原则，</w:t>
      </w:r>
      <w:r>
        <w:rPr>
          <w:rFonts w:hint="default" w:ascii="Times New Roman" w:hAnsi="Times New Roman" w:eastAsia="仿宋_GB2312" w:cs="Times New Roman"/>
          <w:b w:val="0"/>
          <w:bCs/>
          <w:snapToGrid w:val="0"/>
          <w:color w:val="auto"/>
          <w:kern w:val="0"/>
          <w:sz w:val="32"/>
          <w:szCs w:val="32"/>
          <w:highlight w:val="none"/>
          <w:lang w:val="en-US" w:eastAsia="zh-CN"/>
        </w:rPr>
        <w:t>坚决杜绝新增暂付款。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snapToGrid w:val="0"/>
          <w:color w:val="auto"/>
          <w:kern w:val="0"/>
          <w:sz w:val="32"/>
          <w:szCs w:val="32"/>
          <w:highlight w:val="none"/>
          <w:lang w:val="en-US" w:eastAsia="zh-CN"/>
        </w:rPr>
      </w:pPr>
      <w:r>
        <w:rPr>
          <w:rFonts w:hint="default" w:ascii="Times New Roman" w:hAnsi="Times New Roman" w:eastAsia="楷体_GB2312" w:cs="Times New Roman"/>
          <w:b w:val="0"/>
          <w:bCs/>
          <w:snapToGrid w:val="0"/>
          <w:color w:val="auto"/>
          <w:kern w:val="0"/>
          <w:sz w:val="32"/>
          <w:szCs w:val="32"/>
          <w:highlight w:val="none"/>
          <w:lang w:val="en-US" w:eastAsia="zh-CN"/>
        </w:rPr>
        <w:t>（二）着力打好防范化解重大风险攻坚战。</w:t>
      </w:r>
      <w:r>
        <w:rPr>
          <w:rFonts w:hint="default" w:ascii="Times New Roman" w:hAnsi="Times New Roman" w:eastAsia="仿宋_GB2312" w:cs="Times New Roman"/>
          <w:b/>
          <w:bCs w:val="0"/>
          <w:snapToGrid w:val="0"/>
          <w:color w:val="auto"/>
          <w:kern w:val="0"/>
          <w:sz w:val="32"/>
          <w:szCs w:val="32"/>
          <w:highlight w:val="none"/>
          <w:lang w:val="en-US" w:eastAsia="zh-CN"/>
        </w:rPr>
        <w:t>一是完成年度债务化解目标，</w:t>
      </w:r>
      <w:r>
        <w:rPr>
          <w:rFonts w:hint="default" w:ascii="Times New Roman" w:hAnsi="Times New Roman" w:eastAsia="仿宋_GB2312" w:cs="Times New Roman"/>
          <w:b w:val="0"/>
          <w:bCs/>
          <w:snapToGrid w:val="0"/>
          <w:color w:val="auto"/>
          <w:kern w:val="0"/>
          <w:sz w:val="32"/>
          <w:szCs w:val="32"/>
          <w:highlight w:val="none"/>
          <w:lang w:val="en-US" w:eastAsia="zh-CN"/>
        </w:rPr>
        <w:t>2021年拟化解隐性债务0.4亿元，逐步清理民营企业有分歧账款。</w:t>
      </w:r>
      <w:r>
        <w:rPr>
          <w:rFonts w:hint="default" w:ascii="Times New Roman" w:hAnsi="Times New Roman" w:eastAsia="仿宋_GB2312" w:cs="Times New Roman"/>
          <w:b w:val="0"/>
          <w:bCs w:val="0"/>
          <w:color w:val="auto"/>
          <w:sz w:val="32"/>
          <w:szCs w:val="32"/>
          <w:highlight w:val="none"/>
          <w:lang w:val="en-US" w:eastAsia="zh-CN"/>
        </w:rPr>
        <w:t>在防范化解重大风险的同时，严禁用增量“堵后门”，严控新增债务的产生。</w:t>
      </w:r>
      <w:r>
        <w:rPr>
          <w:rFonts w:hint="default" w:ascii="Times New Roman" w:hAnsi="Times New Roman" w:eastAsia="仿宋_GB2312" w:cs="Times New Roman"/>
          <w:b/>
          <w:bCs w:val="0"/>
          <w:snapToGrid w:val="0"/>
          <w:color w:val="auto"/>
          <w:kern w:val="0"/>
          <w:sz w:val="32"/>
          <w:szCs w:val="32"/>
          <w:highlight w:val="none"/>
          <w:lang w:val="en-US" w:eastAsia="zh-CN"/>
        </w:rPr>
        <w:t>二是</w:t>
      </w:r>
      <w:r>
        <w:rPr>
          <w:rFonts w:hint="default" w:ascii="Times New Roman" w:hAnsi="Times New Roman" w:eastAsia="仿宋_GB2312" w:cs="Times New Roman"/>
          <w:b/>
          <w:bCs w:val="0"/>
          <w:color w:val="auto"/>
          <w:sz w:val="32"/>
          <w:szCs w:val="32"/>
          <w:highlight w:val="none"/>
          <w:lang w:val="en-US" w:eastAsia="zh-CN"/>
        </w:rPr>
        <w:t>用足用活用好上级政策。</w:t>
      </w:r>
      <w:r>
        <w:rPr>
          <w:rFonts w:hint="default" w:ascii="Times New Roman" w:hAnsi="Times New Roman" w:eastAsia="仿宋_GB2312" w:cs="Times New Roman"/>
          <w:b w:val="0"/>
          <w:bCs/>
          <w:color w:val="auto"/>
          <w:sz w:val="32"/>
          <w:szCs w:val="32"/>
          <w:highlight w:val="none"/>
          <w:lang w:val="en-US" w:eastAsia="zh-CN"/>
        </w:rPr>
        <w:t>提前谋划资金来源，确保及时足额偿还政府债券本息；积极申报新增债券资金，</w:t>
      </w:r>
      <w:r>
        <w:rPr>
          <w:rFonts w:hint="default" w:ascii="Times New Roman" w:hAnsi="Times New Roman" w:eastAsia="仿宋_GB2312" w:cs="Times New Roman"/>
          <w:b w:val="0"/>
          <w:bCs/>
          <w:snapToGrid w:val="0"/>
          <w:color w:val="auto"/>
          <w:kern w:val="0"/>
          <w:sz w:val="32"/>
          <w:szCs w:val="32"/>
          <w:highlight w:val="none"/>
          <w:lang w:val="en-US" w:eastAsia="zh-CN"/>
        </w:rPr>
        <w:t>为重点项目注入资金“活水；做细做实项目储备工作，加强项目前期把关与审核，做到专项债券“三不申报”。</w:t>
      </w:r>
      <w:r>
        <w:rPr>
          <w:rFonts w:hint="default" w:ascii="Times New Roman" w:hAnsi="Times New Roman" w:eastAsia="仿宋_GB2312" w:cs="Times New Roman"/>
          <w:b/>
          <w:bCs w:val="0"/>
          <w:snapToGrid w:val="0"/>
          <w:color w:val="auto"/>
          <w:kern w:val="0"/>
          <w:sz w:val="32"/>
          <w:szCs w:val="32"/>
          <w:highlight w:val="none"/>
          <w:lang w:val="en-US" w:eastAsia="zh-CN"/>
        </w:rPr>
        <w:t>三是认真做好审计发现问题整改工作</w:t>
      </w:r>
      <w:r>
        <w:rPr>
          <w:rFonts w:hint="default" w:ascii="Times New Roman" w:hAnsi="Times New Roman" w:eastAsia="仿宋_GB2312" w:cs="Times New Roman"/>
          <w:b w:val="0"/>
          <w:bCs/>
          <w:snapToGrid w:val="0"/>
          <w:color w:val="auto"/>
          <w:kern w:val="0"/>
          <w:sz w:val="32"/>
          <w:szCs w:val="32"/>
          <w:highlight w:val="none"/>
          <w:lang w:val="en-US" w:eastAsia="zh-CN"/>
        </w:rPr>
        <w:t>。积极配合政府债券资金使用专项审计工作，紧盯时间点、加强日常调度、强化台账管理，及时开展“回头看”查漏补缺，确保完成整改任务，提升化债工作质效。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pPr>
      <w:r>
        <w:rPr>
          <w:rFonts w:hint="default" w:ascii="Times New Roman" w:hAnsi="Times New Roman" w:eastAsia="楷体_GB2312" w:cs="Times New Roman"/>
          <w:b w:val="0"/>
          <w:bCs w:val="0"/>
          <w:i w:val="0"/>
          <w:caps w:val="0"/>
          <w:color w:val="auto"/>
          <w:spacing w:val="0"/>
          <w:sz w:val="32"/>
          <w:szCs w:val="32"/>
          <w:highlight w:val="none"/>
          <w:shd w:val="clear" w:color="auto" w:fill="FFFFFF"/>
          <w:lang w:val="en-US" w:eastAsia="zh-CN"/>
        </w:rPr>
        <w:t>（三）合力推进国有企业改革。</w:t>
      </w:r>
      <w:r>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t>优化国有企业管理体制，简政放权，将开发区物业、绿化、基础建设、车辆</w:t>
      </w:r>
      <w:bookmarkStart w:id="0" w:name="_GoBack"/>
      <w:bookmarkEnd w:id="0"/>
      <w:r>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t>租赁等领域交由国有企业采用市场化方式运营，助力国有企业做大做强，从公益性向效益性转变，推动国有企业转型升级。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pPr>
      <w:r>
        <w:rPr>
          <w:rFonts w:hint="default" w:ascii="Times New Roman" w:hAnsi="Times New Roman" w:eastAsia="楷体_GB2312" w:cs="Times New Roman"/>
          <w:b w:val="0"/>
          <w:bCs w:val="0"/>
          <w:i w:val="0"/>
          <w:caps w:val="0"/>
          <w:color w:val="auto"/>
          <w:spacing w:val="0"/>
          <w:sz w:val="32"/>
          <w:szCs w:val="32"/>
          <w:highlight w:val="none"/>
          <w:shd w:val="clear" w:color="auto" w:fill="FFFFFF"/>
          <w:lang w:val="en-US" w:eastAsia="zh-CN"/>
        </w:rPr>
        <w:t>（四）发力优化金融营商环境。</w:t>
      </w:r>
      <w:r>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t>为进一步优化开发区营商环境，激发市场活力和社会创造力，助力中小微企业落户，解决融资难问题，2021年将积极与金融办对接成立担保公司，建立健全融资担保体系。</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i w:val="0"/>
          <w:caps w:val="0"/>
          <w:color w:val="auto"/>
          <w:spacing w:val="0"/>
          <w:sz w:val="32"/>
          <w:szCs w:val="32"/>
          <w:highlight w:val="none"/>
          <w:shd w:val="clear" w:color="auto" w:fill="FFFFFF"/>
          <w:lang w:val="en-US" w:eastAsia="zh-CN"/>
        </w:rPr>
      </w:pPr>
    </w:p>
    <w:p>
      <w:pPr>
        <w:pStyle w:val="2"/>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lang w:val="en-US" w:eastAsia="zh-CN"/>
        </w:rPr>
      </w:pPr>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cs="Times New Roman"/>
          <w:lang w:val="en-US" w:eastAsia="zh-CN"/>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AFE8B8"/>
    <w:multiLevelType w:val="singleLevel"/>
    <w:tmpl w:val="DAAFE8B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VlYzlmZDZiZWZiMDUxMTJmNDg5MTg0Y2I3MGY2YmEifQ=="/>
  </w:docVars>
  <w:rsids>
    <w:rsidRoot w:val="4ABB453D"/>
    <w:rsid w:val="008376A0"/>
    <w:rsid w:val="16E94607"/>
    <w:rsid w:val="21C41C6B"/>
    <w:rsid w:val="2C823919"/>
    <w:rsid w:val="2E601573"/>
    <w:rsid w:val="2FD90CC7"/>
    <w:rsid w:val="3064186B"/>
    <w:rsid w:val="3149376C"/>
    <w:rsid w:val="34A21199"/>
    <w:rsid w:val="42141A26"/>
    <w:rsid w:val="437C1AEF"/>
    <w:rsid w:val="45B969EE"/>
    <w:rsid w:val="47CE6AF4"/>
    <w:rsid w:val="4ABB453D"/>
    <w:rsid w:val="5574296C"/>
    <w:rsid w:val="55890BAF"/>
    <w:rsid w:val="637B4DA2"/>
    <w:rsid w:val="64395F86"/>
    <w:rsid w:val="6B993E9C"/>
    <w:rsid w:val="6CD336CA"/>
    <w:rsid w:val="6E1423C3"/>
    <w:rsid w:val="71B549D2"/>
    <w:rsid w:val="74481E93"/>
    <w:rsid w:val="7A186A3E"/>
    <w:rsid w:val="7A7B0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w:basedOn w:val="1"/>
    <w:semiHidden/>
    <w:qFormat/>
    <w:uiPriority w:val="99"/>
    <w:pPr>
      <w:spacing w:line="360" w:lineRule="auto"/>
      <w:ind w:firstLine="420" w:firstLineChars="100"/>
    </w:pPr>
    <w:rPr>
      <w:rFonts w:ascii="黑体" w:cs="黑体"/>
      <w:b/>
      <w:bCs/>
      <w:sz w:val="32"/>
      <w:szCs w:val="32"/>
    </w:rPr>
  </w:style>
  <w:style w:type="paragraph" w:styleId="3">
    <w:name w:val="footer"/>
    <w:basedOn w:val="1"/>
    <w:qFormat/>
    <w:uiPriority w:val="0"/>
    <w:pPr>
      <w:tabs>
        <w:tab w:val="center" w:pos="4153"/>
        <w:tab w:val="right" w:pos="8306"/>
      </w:tabs>
      <w:snapToGrid w:val="0"/>
      <w:jc w:val="left"/>
    </w:pPr>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2228</Words>
  <Characters>2380</Characters>
  <Lines>0</Lines>
  <Paragraphs>0</Paragraphs>
  <TotalTime>0</TotalTime>
  <ScaleCrop>false</ScaleCrop>
  <LinksUpToDate>false</LinksUpToDate>
  <CharactersWithSpaces>2406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2020-01-02T09:06:00Z</dcterms:created>
  <dc:creator>ADMIN</dc:creator>
  <cp:lastModifiedBy>a 趁年轻^ω^</cp:lastModifiedBy>
  <dcterms:modified xsi:type="dcterms:W3CDTF">2022-10-08T10:15:51Z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0AA17C819F36453B8ACAC21321502710</vt:lpwstr>
  </property>
</Properties>
</file>