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服务内容及相关要求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en-US" w:eastAsia="zh-CN"/>
        </w:rPr>
        <w:t>服务</w:t>
      </w:r>
      <w:r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  <w:t>内容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按照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Hans"/>
        </w:rPr>
        <w:t>内蒙古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自治区科学技术厅关于印发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&lt;自治区重大创新平台（基地）建设科技支撑项目实施办法&gt;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的通知》（内科发〔2022〕48号）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Hans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Hans"/>
        </w:rPr>
        <w:t>内蒙古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自治区科学技术厅关于启动实施2023年度重大创新平台（基地）建设科技支撑项目的通知》（内科规字〔2022〕75号）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Hans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《鄂尔多斯市国家自主创新示范区建设科技支撑项目实施细则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》，形成从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项目征集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立项评审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方案编制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过程管理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财务管理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监督检查</w:t>
      </w:r>
      <w:r>
        <w:rPr>
          <w:rFonts w:hint="default" w:ascii="Times New Roman" w:hAnsi="Times New Roman" w:cs="Times New Roman"/>
          <w:color w:val="000000"/>
          <w:szCs w:val="32"/>
          <w:lang w:eastAsia="zh-Hans"/>
        </w:rPr>
        <w:t>、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验收及绩效评价等全过程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的项目</w:t>
      </w:r>
      <w:r>
        <w:rPr>
          <w:rFonts w:hint="default" w:ascii="Times New Roman" w:hAnsi="Times New Roman" w:cs="Times New Roman"/>
          <w:color w:val="000000"/>
          <w:szCs w:val="32"/>
          <w:lang w:val="en-US" w:eastAsia="zh-Hans"/>
        </w:rPr>
        <w:t>管理</w:t>
      </w:r>
      <w:r>
        <w:rPr>
          <w:rFonts w:hint="default" w:ascii="Times New Roman" w:hAnsi="Times New Roman" w:cs="Times New Roman"/>
          <w:color w:val="000000"/>
          <w:szCs w:val="32"/>
          <w:lang w:val="en-US" w:eastAsia="zh-CN"/>
        </w:rPr>
        <w:t>制度体系，编制的实施细则专业性强、操作流程规范合理，符合自治区和市重大科技项目实施管</w:t>
      </w:r>
      <w:r>
        <w:rPr>
          <w:rFonts w:hint="eastAsia" w:cs="Times New Roman"/>
          <w:color w:val="000000"/>
          <w:szCs w:val="32"/>
          <w:lang w:val="en-US" w:eastAsia="zh-CN"/>
        </w:rPr>
        <w:t>理有关规定，且需专家论证和广泛征求意见等程序</w:t>
      </w:r>
      <w:r>
        <w:rPr>
          <w:rFonts w:hint="default" w:eastAsia="仿宋" w:cs="Times New Roman"/>
          <w:sz w:val="32"/>
          <w:szCs w:val="32"/>
          <w:u w:val="none"/>
          <w:lang w:eastAsia="zh-Hans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en-US" w:eastAsia="zh-CN"/>
        </w:rPr>
        <w:t>服务机构</w:t>
      </w:r>
      <w:r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  <w:t>要求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00"/>
        <w:rPr>
          <w:rFonts w:hint="default" w:ascii="Times New Roman" w:hAnsi="Times New Roman" w:eastAsia="仿宋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服务机构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必须是具备独立法人资格；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00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服务机构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在</w:t>
      </w:r>
      <w:r>
        <w:rPr>
          <w:rFonts w:hint="default" w:ascii="Times New Roman" w:hAnsi="Times New Roman" w:cs="Times New Roman"/>
          <w:color w:val="333333"/>
          <w:sz w:val="32"/>
          <w:szCs w:val="32"/>
          <w:u w:val="none"/>
          <w:shd w:val="clear" w:color="auto" w:fill="FFFFFF"/>
          <w:lang w:val="en-US" w:eastAsia="zh-CN"/>
        </w:rPr>
        <w:t>科技咨询评估、政策编制、项目管理等专业</w:t>
      </w: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方面以及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工作安排、</w:t>
      </w: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人员配备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等具有相关资格和能力。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>三、响应文件材料清单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1.项目询价单；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2.法定代表人授权书；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3.营业执照（加盖公章）；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4.实施细则编制服务工作方案；</w:t>
      </w:r>
    </w:p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5.单位简介（包含服务案例、服务工作人员组成等）；</w:t>
      </w:r>
    </w:p>
    <w:p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6.其他证明材料。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OWEyYmFkYTQ0ZjA4MzU0NDdiYmQ3NzUyYTZmMzkifQ=="/>
  </w:docVars>
  <w:rsids>
    <w:rsidRoot w:val="0F454630"/>
    <w:rsid w:val="0F4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99"/>
    <w:pPr>
      <w:spacing w:line="360" w:lineRule="auto"/>
      <w:ind w:firstLine="420" w:firstLineChars="100"/>
    </w:pPr>
    <w:rPr>
      <w:rFonts w:ascii="黑体" w:cs="黑体"/>
      <w:b/>
      <w:bCs/>
      <w:sz w:val="32"/>
      <w:szCs w:val="32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2022-11-21T03:59:00Z</dcterms:created>
  <dc:creator>阳光</dc:creator>
  <cp:lastModifiedBy>阳光</cp:lastModifiedBy>
  <dcterms:modified xsi:type="dcterms:W3CDTF">2022-11-21T03:59:57Z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EA612778ECE049C681C848F92F0E271D</vt:lpwstr>
  </property>
</Properties>
</file>