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高新技术产业开发区财政金融和国有资产管理局</w:t>
      </w:r>
      <w:r>
        <w:rPr>
          <w:rFonts w:hint="eastAsia" w:ascii="方正小标宋简体" w:eastAsia="方正小标宋简体"/>
          <w:sz w:val="44"/>
          <w:szCs w:val="44"/>
        </w:rPr>
        <w:t>关于20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年政府预算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公开情况说明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一、“三公”经费情况说明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2020年“三公”经费预算支出17万元较上年同期减少39％。具体说明如下：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1.因公出国（境）费用预算为零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2.公务用车购置及运行费7 万元，公务用车购置预算为零，运行维护费预算 7万元较上年同期减少36%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3.公务接待费预算10万元较上年同期减少4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%。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60" w:lineRule="exact"/>
        <w:jc w:val="left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二、政府性债务情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2019年高新开发区在保持原有地方政府债务限额5.8亿元不变的情况下，通过审价核减方式化解了0.2亿元债务，截至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地方政府存量债务余额5.6亿元。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64"/>
    <w:rsid w:val="0035799D"/>
    <w:rsid w:val="003C5090"/>
    <w:rsid w:val="004F3F64"/>
    <w:rsid w:val="00583D7F"/>
    <w:rsid w:val="00723627"/>
    <w:rsid w:val="0096002E"/>
    <w:rsid w:val="00AA1ACE"/>
    <w:rsid w:val="00DA7347"/>
    <w:rsid w:val="00ED79E3"/>
    <w:rsid w:val="00F56AEC"/>
    <w:rsid w:val="162C2675"/>
    <w:rsid w:val="2D590333"/>
    <w:rsid w:val="32AD6942"/>
    <w:rsid w:val="46C00355"/>
    <w:rsid w:val="49AF15F4"/>
    <w:rsid w:val="725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5</TotalTime>
  <ScaleCrop>false</ScaleCrop>
  <LinksUpToDate>false</LinksUpToDate>
  <CharactersWithSpaces>501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2018-12-26T13:03:00Z</dcterms:created>
  <dc:creator>ADMIN</dc:creator>
  <cp:lastModifiedBy>王好捷</cp:lastModifiedBy>
  <cp:lastPrinted>2018-12-27T02:05:00Z</cp:lastPrinted>
  <dcterms:modified xsi:type="dcterms:W3CDTF">2020-05-25T04:34:45Z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